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BASIC WORLD MAP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OCEANS: Label in BLUE and shade in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Arctic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Atlantic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Indian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Pacific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Southern Ocean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SEAS: Label by Letter and shade blue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Caribbean Sea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North Sea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Mediterranean Sea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Black Sea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Caspian Sea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 Sea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Arabian Sea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South China Sea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OTHER WATERWAYS:  Label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Bay of Bengal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Persian Gulf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Gulf of Mexico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Bering Strait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Strait of Gibraltar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Panama Canal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RIVERS: Draw and Label (by number is okay)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Mississippi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Rio Grande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Amazon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Nile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Volga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Tigris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Euphrates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Yangzi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Ganges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Indus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MAPPING: Draw dotted lines and label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Equator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Tropic of Cancer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Tropic of Capricorn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CONTINENTS: label and draw borders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North America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South America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Europe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Asia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Africa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Australia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Antarctica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MOUNTAINS: Label and draw 🔺for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Rocky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Andes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Alps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Atlas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Himalayas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DESERTS: Shade in Brown/tan and label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Gobi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Sahara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Arabian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Mojave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Kalahari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