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8"/>
          <w:szCs w:val="1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Mounds Builders 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Use the VIDEOS to answer the following questions (powerpoint is available online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www.ennishistory.com</w:t>
        </w:r>
      </w:hyperlink>
      <w:r w:rsidDel="00000000" w:rsidR="00000000" w:rsidRPr="00000000">
        <w:rPr>
          <w:rtl w:val="0"/>
        </w:rPr>
        <w:t xml:space="preserve"> as well as links for the videos.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do we think the mounds were formed?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shapes are the mounds in?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in the mounds?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2 different reasons why the mounds were built at certain locations: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happened to many of the mounds?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President T. Roosevelt formed the National Parks Department.  What was protected?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not protected?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makes a monument “the most important”?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result of this on Native American mounds?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Why, do you think, the mounds have not been protected?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nnishis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